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E18" w:rsidRPr="00C67E18" w:rsidRDefault="00C67E18" w:rsidP="007530A9">
      <w:pPr>
        <w:rPr>
          <w:b/>
          <w:sz w:val="22"/>
          <w:szCs w:val="22"/>
        </w:rPr>
      </w:pPr>
      <w:r w:rsidRPr="00C67E18">
        <w:rPr>
          <w:b/>
          <w:sz w:val="22"/>
          <w:szCs w:val="22"/>
        </w:rPr>
        <w:t>К</w:t>
      </w:r>
      <w:r w:rsidRPr="00C67E18">
        <w:rPr>
          <w:b/>
          <w:sz w:val="22"/>
          <w:szCs w:val="22"/>
        </w:rPr>
        <w:t>омбинируя</w:t>
      </w:r>
      <w:r w:rsidRPr="00C67E18">
        <w:rPr>
          <w:b/>
          <w:sz w:val="22"/>
          <w:szCs w:val="22"/>
        </w:rPr>
        <w:t xml:space="preserve">  объем и свечи.</w:t>
      </w:r>
    </w:p>
    <w:p w:rsidR="007530A9" w:rsidRPr="00EE3420" w:rsidRDefault="007530A9" w:rsidP="007530A9">
      <w:pPr>
        <w:rPr>
          <w:sz w:val="22"/>
          <w:szCs w:val="22"/>
        </w:rPr>
      </w:pPr>
      <w:r>
        <w:rPr>
          <w:sz w:val="22"/>
          <w:szCs w:val="22"/>
          <w:lang w:val="en-US"/>
        </w:rPr>
        <w:t>VSA</w:t>
      </w:r>
      <w:r w:rsidRPr="00EE3420">
        <w:rPr>
          <w:sz w:val="22"/>
          <w:szCs w:val="22"/>
        </w:rPr>
        <w:t xml:space="preserve"> не требует многих индикаторов, только о</w:t>
      </w:r>
      <w:r>
        <w:rPr>
          <w:sz w:val="22"/>
          <w:szCs w:val="22"/>
        </w:rPr>
        <w:t>бъем и ценовое действие, сделают в</w:t>
      </w:r>
      <w:r w:rsidRPr="00EE3420">
        <w:rPr>
          <w:sz w:val="22"/>
          <w:szCs w:val="22"/>
        </w:rPr>
        <w:t xml:space="preserve">се, в чем каждый нуждается, </w:t>
      </w:r>
      <w:r>
        <w:rPr>
          <w:sz w:val="22"/>
          <w:szCs w:val="22"/>
        </w:rPr>
        <w:t>Э</w:t>
      </w:r>
      <w:r>
        <w:rPr>
          <w:sz w:val="22"/>
          <w:szCs w:val="22"/>
        </w:rPr>
        <w:t>то основное</w:t>
      </w:r>
      <w:r w:rsidRPr="00EE3420">
        <w:rPr>
          <w:sz w:val="22"/>
          <w:szCs w:val="22"/>
        </w:rPr>
        <w:t xml:space="preserve"> пониманием структуры рынка, такой как ценовое действие и интерпретация через японские Подсвечник</w:t>
      </w:r>
      <w:r>
        <w:rPr>
          <w:sz w:val="22"/>
          <w:szCs w:val="22"/>
        </w:rPr>
        <w:t>и</w:t>
      </w:r>
      <w:r w:rsidRPr="00EE3420">
        <w:rPr>
          <w:sz w:val="22"/>
          <w:szCs w:val="22"/>
        </w:rPr>
        <w:t xml:space="preserve">. </w:t>
      </w:r>
      <w:r>
        <w:rPr>
          <w:sz w:val="22"/>
          <w:szCs w:val="22"/>
        </w:rPr>
        <w:t>Понимая это</w:t>
      </w:r>
      <w:r w:rsidRPr="00EE3420">
        <w:rPr>
          <w:sz w:val="22"/>
          <w:szCs w:val="22"/>
        </w:rPr>
        <w:t xml:space="preserve"> и </w:t>
      </w:r>
      <w:r>
        <w:rPr>
          <w:sz w:val="22"/>
          <w:szCs w:val="22"/>
        </w:rPr>
        <w:t>комбинируя</w:t>
      </w:r>
      <w:r w:rsidRPr="00EE3420">
        <w:rPr>
          <w:sz w:val="22"/>
          <w:szCs w:val="22"/>
        </w:rPr>
        <w:t xml:space="preserve"> это с объемом, у Вас есть </w:t>
      </w:r>
      <w:r>
        <w:rPr>
          <w:sz w:val="22"/>
          <w:szCs w:val="22"/>
          <w:lang w:val="en-US"/>
        </w:rPr>
        <w:t>VSA</w:t>
      </w:r>
      <w:r w:rsidRPr="00EE3420">
        <w:rPr>
          <w:sz w:val="22"/>
          <w:szCs w:val="22"/>
        </w:rPr>
        <w:t>.</w:t>
      </w:r>
    </w:p>
    <w:p w:rsidR="007530A9" w:rsidRPr="007530A9" w:rsidRDefault="007530A9" w:rsidP="007530A9">
      <w:pPr>
        <w:rPr>
          <w:sz w:val="22"/>
          <w:szCs w:val="22"/>
        </w:rPr>
      </w:pPr>
    </w:p>
    <w:p w:rsidR="007530A9" w:rsidRPr="00EE3420" w:rsidRDefault="007530A9" w:rsidP="007530A9">
      <w:pPr>
        <w:rPr>
          <w:sz w:val="22"/>
          <w:szCs w:val="22"/>
        </w:rPr>
      </w:pPr>
      <w:r w:rsidRPr="00EE3420">
        <w:rPr>
          <w:sz w:val="22"/>
          <w:szCs w:val="22"/>
        </w:rPr>
        <w:t xml:space="preserve">Понимание подсвечников крайне важно, как ценовое действие показывает, сколько покупки и продажи входит в специфический бар или группу баров. С объемом, добавленным к тем барам, это усиливает важность баров от </w:t>
      </w:r>
      <w:r>
        <w:rPr>
          <w:sz w:val="22"/>
          <w:szCs w:val="22"/>
        </w:rPr>
        <w:t>двух</w:t>
      </w:r>
      <w:r w:rsidRPr="00EE3420">
        <w:rPr>
          <w:sz w:val="22"/>
          <w:szCs w:val="22"/>
        </w:rPr>
        <w:t xml:space="preserve"> до трехмерного понимания </w:t>
      </w:r>
      <w:r>
        <w:rPr>
          <w:sz w:val="22"/>
          <w:szCs w:val="22"/>
        </w:rPr>
        <w:t>настроения</w:t>
      </w:r>
      <w:r w:rsidRPr="00EE3420">
        <w:rPr>
          <w:sz w:val="22"/>
          <w:szCs w:val="22"/>
        </w:rPr>
        <w:t xml:space="preserve"> рынка и вероятности </w:t>
      </w:r>
      <w:r>
        <w:rPr>
          <w:sz w:val="22"/>
          <w:szCs w:val="22"/>
        </w:rPr>
        <w:t>направления</w:t>
      </w:r>
      <w:r w:rsidRPr="00EE3420">
        <w:rPr>
          <w:sz w:val="22"/>
          <w:szCs w:val="22"/>
        </w:rPr>
        <w:t>.</w:t>
      </w:r>
    </w:p>
    <w:p w:rsidR="007530A9" w:rsidRPr="00EE3420" w:rsidRDefault="007530A9" w:rsidP="007530A9">
      <w:pPr>
        <w:rPr>
          <w:sz w:val="22"/>
          <w:szCs w:val="22"/>
        </w:rPr>
      </w:pPr>
    </w:p>
    <w:p w:rsidR="007530A9" w:rsidRPr="00EE3420" w:rsidRDefault="007530A9" w:rsidP="007530A9">
      <w:pPr>
        <w:rPr>
          <w:sz w:val="22"/>
          <w:szCs w:val="22"/>
        </w:rPr>
      </w:pPr>
      <w:r>
        <w:rPr>
          <w:sz w:val="22"/>
          <w:szCs w:val="22"/>
        </w:rPr>
        <w:t>Самые важные области для свечей – переворотные паттерны</w:t>
      </w:r>
      <w:r w:rsidRPr="00EE3420">
        <w:rPr>
          <w:sz w:val="22"/>
          <w:szCs w:val="22"/>
        </w:rPr>
        <w:t xml:space="preserve">. </w:t>
      </w:r>
      <w:r>
        <w:rPr>
          <w:sz w:val="22"/>
          <w:szCs w:val="22"/>
        </w:rPr>
        <w:t>Это</w:t>
      </w:r>
      <w:r w:rsidRPr="00EE3420">
        <w:rPr>
          <w:sz w:val="22"/>
          <w:szCs w:val="22"/>
        </w:rPr>
        <w:t xml:space="preserve"> бары, которые показывают капитуляцию или </w:t>
      </w:r>
      <w:r>
        <w:rPr>
          <w:sz w:val="22"/>
          <w:szCs w:val="22"/>
        </w:rPr>
        <w:t>ударную волну в одном направлении и</w:t>
      </w:r>
      <w:r w:rsidRPr="00EE3420">
        <w:rPr>
          <w:sz w:val="22"/>
          <w:szCs w:val="22"/>
        </w:rPr>
        <w:t xml:space="preserve"> предупрежд</w:t>
      </w:r>
      <w:r>
        <w:rPr>
          <w:sz w:val="22"/>
          <w:szCs w:val="22"/>
        </w:rPr>
        <w:t>ают о</w:t>
      </w:r>
      <w:r w:rsidRPr="00EE3420">
        <w:rPr>
          <w:sz w:val="22"/>
          <w:szCs w:val="22"/>
        </w:rPr>
        <w:t xml:space="preserve"> </w:t>
      </w:r>
      <w:r>
        <w:rPr>
          <w:sz w:val="22"/>
          <w:szCs w:val="22"/>
        </w:rPr>
        <w:t>надвигающихся изменениях в работе</w:t>
      </w:r>
      <w:r w:rsidRPr="00EE3420">
        <w:rPr>
          <w:sz w:val="22"/>
          <w:szCs w:val="22"/>
        </w:rPr>
        <w:t xml:space="preserve">. </w:t>
      </w:r>
      <w:r>
        <w:rPr>
          <w:sz w:val="22"/>
          <w:szCs w:val="22"/>
        </w:rPr>
        <w:t>При большом</w:t>
      </w:r>
      <w:r w:rsidRPr="00EE3420">
        <w:rPr>
          <w:sz w:val="22"/>
          <w:szCs w:val="22"/>
        </w:rPr>
        <w:t xml:space="preserve"> объем</w:t>
      </w:r>
      <w:r>
        <w:rPr>
          <w:sz w:val="22"/>
          <w:szCs w:val="22"/>
        </w:rPr>
        <w:t>е,</w:t>
      </w:r>
      <w:r w:rsidRPr="00EE3420">
        <w:rPr>
          <w:sz w:val="22"/>
          <w:szCs w:val="22"/>
        </w:rPr>
        <w:t xml:space="preserve"> это </w:t>
      </w:r>
      <w:r>
        <w:rPr>
          <w:sz w:val="22"/>
          <w:szCs w:val="22"/>
        </w:rPr>
        <w:t>дает еще большее понимание того</w:t>
      </w:r>
      <w:r w:rsidRPr="00EE3420">
        <w:rPr>
          <w:sz w:val="22"/>
          <w:szCs w:val="22"/>
        </w:rPr>
        <w:t>, что фактически имеет место.</w:t>
      </w:r>
    </w:p>
    <w:p w:rsidR="007530A9" w:rsidRPr="00EE3420" w:rsidRDefault="007530A9" w:rsidP="007530A9">
      <w:pPr>
        <w:rPr>
          <w:sz w:val="22"/>
          <w:szCs w:val="22"/>
        </w:rPr>
      </w:pPr>
    </w:p>
    <w:p w:rsidR="007530A9" w:rsidRPr="00EE3420" w:rsidRDefault="007530A9" w:rsidP="007530A9">
      <w:pPr>
        <w:rPr>
          <w:sz w:val="22"/>
          <w:szCs w:val="22"/>
        </w:rPr>
      </w:pPr>
      <w:r w:rsidRPr="00EE3420">
        <w:rPr>
          <w:sz w:val="22"/>
          <w:szCs w:val="22"/>
        </w:rPr>
        <w:t xml:space="preserve">Здесь некоторые основные </w:t>
      </w:r>
      <w:r w:rsidRPr="00EE3420">
        <w:rPr>
          <w:sz w:val="22"/>
          <w:szCs w:val="22"/>
          <w:lang w:val="en-US"/>
        </w:rPr>
        <w:t>reversal</w:t>
      </w:r>
      <w:r w:rsidRPr="00016E4D">
        <w:rPr>
          <w:sz w:val="22"/>
          <w:szCs w:val="22"/>
        </w:rPr>
        <w:t xml:space="preserve"> </w:t>
      </w:r>
      <w:r w:rsidRPr="00EE3420">
        <w:rPr>
          <w:sz w:val="22"/>
          <w:szCs w:val="22"/>
          <w:lang w:val="en-US"/>
        </w:rPr>
        <w:t>patterns</w:t>
      </w:r>
      <w:r w:rsidRPr="00EE3420">
        <w:rPr>
          <w:sz w:val="22"/>
          <w:szCs w:val="22"/>
        </w:rPr>
        <w:t xml:space="preserve">: </w:t>
      </w:r>
    </w:p>
    <w:p w:rsidR="007530A9" w:rsidRDefault="007530A9" w:rsidP="007530A9">
      <w:pPr>
        <w:rPr>
          <w:sz w:val="22"/>
          <w:szCs w:val="22"/>
        </w:rPr>
      </w:pPr>
    </w:p>
    <w:p w:rsidR="007530A9" w:rsidRPr="00EE3420" w:rsidRDefault="007530A9" w:rsidP="007530A9">
      <w:pPr>
        <w:rPr>
          <w:sz w:val="22"/>
          <w:szCs w:val="22"/>
        </w:rPr>
      </w:pPr>
    </w:p>
    <w:p w:rsidR="005A6151" w:rsidRDefault="007530A9" w:rsidP="007530A9">
      <w:pPr>
        <w:rPr>
          <w:sz w:val="22"/>
          <w:szCs w:val="22"/>
          <w:lang w:val="en-US"/>
        </w:rPr>
      </w:pPr>
      <w:proofErr w:type="spellStart"/>
      <w:proofErr w:type="gramStart"/>
      <w:r w:rsidRPr="00EE3420">
        <w:rPr>
          <w:sz w:val="22"/>
          <w:szCs w:val="22"/>
          <w:lang w:val="en-US"/>
        </w:rPr>
        <w:t>Doji</w:t>
      </w:r>
      <w:proofErr w:type="spellEnd"/>
      <w:r w:rsidRPr="00EE3420">
        <w:rPr>
          <w:sz w:val="22"/>
          <w:szCs w:val="22"/>
        </w:rPr>
        <w:t xml:space="preserve"> – Расположенный около вершины или основания тенденции, это</w:t>
      </w:r>
      <w:r>
        <w:rPr>
          <w:sz w:val="22"/>
          <w:szCs w:val="22"/>
        </w:rPr>
        <w:t>т</w:t>
      </w:r>
      <w:r w:rsidRPr="00EE3420">
        <w:rPr>
          <w:sz w:val="22"/>
          <w:szCs w:val="22"/>
        </w:rPr>
        <w:t xml:space="preserve"> одинокий бар </w:t>
      </w:r>
      <w:r>
        <w:rPr>
          <w:sz w:val="22"/>
          <w:szCs w:val="22"/>
        </w:rPr>
        <w:t>на</w:t>
      </w:r>
      <w:r w:rsidRPr="00EE3420">
        <w:rPr>
          <w:sz w:val="22"/>
          <w:szCs w:val="22"/>
        </w:rPr>
        <w:t xml:space="preserve"> диаграмме, где </w:t>
      </w:r>
      <w:r>
        <w:rPr>
          <w:sz w:val="22"/>
          <w:szCs w:val="22"/>
        </w:rPr>
        <w:t>он</w:t>
      </w:r>
      <w:r w:rsidRPr="00EE3420">
        <w:rPr>
          <w:sz w:val="22"/>
          <w:szCs w:val="22"/>
        </w:rPr>
        <w:t xml:space="preserve"> не дает </w:t>
      </w:r>
      <w:r>
        <w:rPr>
          <w:sz w:val="22"/>
          <w:szCs w:val="22"/>
        </w:rPr>
        <w:t xml:space="preserve">какого-либо </w:t>
      </w:r>
      <w:r w:rsidRPr="00EE3420">
        <w:rPr>
          <w:sz w:val="22"/>
          <w:szCs w:val="22"/>
        </w:rPr>
        <w:t>специального указа</w:t>
      </w:r>
      <w:r>
        <w:rPr>
          <w:sz w:val="22"/>
          <w:szCs w:val="22"/>
        </w:rPr>
        <w:t>ния</w:t>
      </w:r>
      <w:r w:rsidRPr="00EE3420">
        <w:rPr>
          <w:sz w:val="22"/>
          <w:szCs w:val="22"/>
        </w:rPr>
        <w:t xml:space="preserve"> вероятност</w:t>
      </w:r>
      <w:r>
        <w:rPr>
          <w:sz w:val="22"/>
          <w:szCs w:val="22"/>
        </w:rPr>
        <w:t>и</w:t>
      </w:r>
      <w:r w:rsidRPr="00EE3420">
        <w:rPr>
          <w:sz w:val="22"/>
          <w:szCs w:val="22"/>
        </w:rPr>
        <w:t xml:space="preserve"> восходящего или нисходящего </w:t>
      </w:r>
      <w:r>
        <w:rPr>
          <w:sz w:val="22"/>
          <w:szCs w:val="22"/>
        </w:rPr>
        <w:t>направления</w:t>
      </w:r>
      <w:r w:rsidRPr="00EE3420">
        <w:rPr>
          <w:sz w:val="22"/>
          <w:szCs w:val="22"/>
        </w:rPr>
        <w:t>.</w:t>
      </w:r>
      <w:proofErr w:type="gramEnd"/>
      <w:r w:rsidRPr="00EE3420">
        <w:rPr>
          <w:sz w:val="22"/>
          <w:szCs w:val="22"/>
        </w:rPr>
        <w:t xml:space="preserve"> Однако, в </w:t>
      </w:r>
      <w:r w:rsidRPr="00EE3420">
        <w:rPr>
          <w:sz w:val="22"/>
          <w:szCs w:val="22"/>
          <w:lang w:val="en-US"/>
        </w:rPr>
        <w:t>VSA</w:t>
      </w:r>
      <w:r w:rsidRPr="00EE3420">
        <w:rPr>
          <w:sz w:val="22"/>
          <w:szCs w:val="22"/>
        </w:rPr>
        <w:t xml:space="preserve">, это считают баром </w:t>
      </w:r>
      <w:r w:rsidRPr="00EE3420">
        <w:rPr>
          <w:sz w:val="22"/>
          <w:szCs w:val="22"/>
          <w:lang w:val="en-US"/>
        </w:rPr>
        <w:t>No</w:t>
      </w:r>
      <w:r w:rsidRPr="00016E4D">
        <w:rPr>
          <w:sz w:val="22"/>
          <w:szCs w:val="22"/>
        </w:rPr>
        <w:t>-</w:t>
      </w:r>
      <w:r w:rsidRPr="00EE3420">
        <w:rPr>
          <w:sz w:val="22"/>
          <w:szCs w:val="22"/>
          <w:lang w:val="en-US"/>
        </w:rPr>
        <w:t>Demand</w:t>
      </w:r>
      <w:r w:rsidRPr="00016E4D">
        <w:rPr>
          <w:sz w:val="22"/>
          <w:szCs w:val="22"/>
        </w:rPr>
        <w:t xml:space="preserve"> </w:t>
      </w:r>
      <w:r>
        <w:rPr>
          <w:sz w:val="22"/>
          <w:szCs w:val="22"/>
        </w:rPr>
        <w:t>(нет спроса)</w:t>
      </w:r>
      <w:r w:rsidRPr="00EE3420">
        <w:rPr>
          <w:sz w:val="22"/>
          <w:szCs w:val="22"/>
        </w:rPr>
        <w:t xml:space="preserve"> или </w:t>
      </w:r>
      <w:r w:rsidRPr="00EE3420">
        <w:rPr>
          <w:sz w:val="22"/>
          <w:szCs w:val="22"/>
          <w:lang w:val="en-US"/>
        </w:rPr>
        <w:t>No</w:t>
      </w:r>
      <w:r w:rsidRPr="00016E4D">
        <w:rPr>
          <w:sz w:val="22"/>
          <w:szCs w:val="22"/>
        </w:rPr>
        <w:t>-</w:t>
      </w:r>
      <w:r w:rsidRPr="00EE3420">
        <w:rPr>
          <w:sz w:val="22"/>
          <w:szCs w:val="22"/>
          <w:lang w:val="en-US"/>
        </w:rPr>
        <w:t>Supply</w:t>
      </w:r>
      <w:r w:rsidRPr="00016E4D">
        <w:rPr>
          <w:sz w:val="22"/>
          <w:szCs w:val="22"/>
        </w:rPr>
        <w:t xml:space="preserve"> </w:t>
      </w:r>
      <w:r w:rsidRPr="00EE3420">
        <w:rPr>
          <w:sz w:val="22"/>
          <w:szCs w:val="22"/>
          <w:lang w:val="en-US"/>
        </w:rPr>
        <w:t>bar</w:t>
      </w:r>
      <w:r w:rsidRPr="00EE3420">
        <w:rPr>
          <w:sz w:val="22"/>
          <w:szCs w:val="22"/>
        </w:rPr>
        <w:t xml:space="preserve"> </w:t>
      </w:r>
      <w:r>
        <w:rPr>
          <w:sz w:val="22"/>
          <w:szCs w:val="22"/>
        </w:rPr>
        <w:t>(нет предложений)</w:t>
      </w:r>
      <w:r w:rsidRPr="00EE3420">
        <w:rPr>
          <w:sz w:val="22"/>
          <w:szCs w:val="22"/>
        </w:rPr>
        <w:t xml:space="preserve">; это - узкий </w:t>
      </w:r>
      <w:r>
        <w:rPr>
          <w:sz w:val="22"/>
          <w:szCs w:val="22"/>
        </w:rPr>
        <w:t>диапазон</w:t>
      </w:r>
      <w:r w:rsidRPr="00EE3420">
        <w:rPr>
          <w:sz w:val="22"/>
          <w:szCs w:val="22"/>
        </w:rPr>
        <w:t xml:space="preserve"> (узк</w:t>
      </w:r>
      <w:r>
        <w:rPr>
          <w:sz w:val="22"/>
          <w:szCs w:val="22"/>
        </w:rPr>
        <w:t>ий</w:t>
      </w:r>
      <w:r w:rsidRPr="00EE342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спред</w:t>
      </w:r>
      <w:proofErr w:type="spellEnd"/>
      <w:r w:rsidRPr="00EE3420">
        <w:rPr>
          <w:sz w:val="22"/>
          <w:szCs w:val="22"/>
        </w:rPr>
        <w:t xml:space="preserve"> в </w:t>
      </w:r>
      <w:r w:rsidRPr="00EE3420">
        <w:rPr>
          <w:sz w:val="22"/>
          <w:szCs w:val="22"/>
          <w:lang w:val="en-US"/>
        </w:rPr>
        <w:t>VSA</w:t>
      </w:r>
      <w:r w:rsidRPr="00EE3420">
        <w:rPr>
          <w:sz w:val="22"/>
          <w:szCs w:val="22"/>
        </w:rPr>
        <w:t xml:space="preserve">), открытие и </w:t>
      </w:r>
      <w:r>
        <w:rPr>
          <w:sz w:val="22"/>
          <w:szCs w:val="22"/>
        </w:rPr>
        <w:t>закрытие</w:t>
      </w:r>
      <w:r w:rsidRPr="00EE3420">
        <w:rPr>
          <w:sz w:val="22"/>
          <w:szCs w:val="22"/>
        </w:rPr>
        <w:t xml:space="preserve"> близко друг к другу</w:t>
      </w:r>
      <w:r>
        <w:rPr>
          <w:sz w:val="22"/>
          <w:szCs w:val="22"/>
        </w:rPr>
        <w:t xml:space="preserve">, </w:t>
      </w:r>
      <w:r w:rsidRPr="00EE3420">
        <w:rPr>
          <w:sz w:val="22"/>
          <w:szCs w:val="22"/>
        </w:rPr>
        <w:t>объем относительно ни</w:t>
      </w:r>
      <w:r>
        <w:rPr>
          <w:sz w:val="22"/>
          <w:szCs w:val="22"/>
        </w:rPr>
        <w:t>же</w:t>
      </w:r>
      <w:r w:rsidRPr="00EE3420">
        <w:rPr>
          <w:sz w:val="22"/>
          <w:szCs w:val="22"/>
        </w:rPr>
        <w:t xml:space="preserve"> по сравнению со средним числом. Этот </w:t>
      </w:r>
      <w:r w:rsidRPr="00EE3420">
        <w:rPr>
          <w:sz w:val="22"/>
          <w:szCs w:val="22"/>
          <w:lang w:val="en-US"/>
        </w:rPr>
        <w:t>No</w:t>
      </w:r>
      <w:r w:rsidRPr="00EE3420">
        <w:rPr>
          <w:sz w:val="22"/>
          <w:szCs w:val="22"/>
        </w:rPr>
        <w:t>-</w:t>
      </w:r>
      <w:r w:rsidRPr="00EE3420">
        <w:rPr>
          <w:sz w:val="22"/>
          <w:szCs w:val="22"/>
          <w:lang w:val="en-US"/>
        </w:rPr>
        <w:t>Demand</w:t>
      </w:r>
      <w:r w:rsidRPr="00EE3420">
        <w:rPr>
          <w:sz w:val="22"/>
          <w:szCs w:val="22"/>
        </w:rPr>
        <w:t>/</w:t>
      </w:r>
      <w:r w:rsidRPr="00EE3420">
        <w:rPr>
          <w:sz w:val="22"/>
          <w:szCs w:val="22"/>
          <w:lang w:val="en-US"/>
        </w:rPr>
        <w:t>No</w:t>
      </w:r>
      <w:r w:rsidRPr="00EE3420">
        <w:rPr>
          <w:sz w:val="22"/>
          <w:szCs w:val="22"/>
        </w:rPr>
        <w:t>-</w:t>
      </w:r>
      <w:r w:rsidRPr="00EE3420">
        <w:rPr>
          <w:sz w:val="22"/>
          <w:szCs w:val="22"/>
          <w:lang w:val="en-US"/>
        </w:rPr>
        <w:t>Supply</w:t>
      </w:r>
      <w:r w:rsidRPr="00EE3420">
        <w:rPr>
          <w:sz w:val="22"/>
          <w:szCs w:val="22"/>
        </w:rPr>
        <w:t xml:space="preserve"> идентифицирует, являются ли покупатели или продавцы все еще в толчке. Это - маленькое окно, чтобы посмотреть на возможное </w:t>
      </w:r>
      <w:r>
        <w:rPr>
          <w:sz w:val="22"/>
          <w:szCs w:val="22"/>
        </w:rPr>
        <w:t>изменение в процессе</w:t>
      </w:r>
      <w:r w:rsidRPr="00EE3420">
        <w:rPr>
          <w:sz w:val="22"/>
          <w:szCs w:val="22"/>
        </w:rPr>
        <w:t>.</w:t>
      </w:r>
    </w:p>
    <w:p w:rsidR="007530A9" w:rsidRDefault="007530A9" w:rsidP="007530A9">
      <w:pPr>
        <w:rPr>
          <w:lang w:val="en-US"/>
        </w:rPr>
      </w:pPr>
      <w:r>
        <w:rPr>
          <w:noProof/>
        </w:rPr>
        <w:drawing>
          <wp:inline distT="0" distB="0" distL="0" distR="0">
            <wp:extent cx="4857115" cy="364299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115" cy="364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0A9" w:rsidRDefault="007530A9" w:rsidP="007530A9">
      <w:pPr>
        <w:rPr>
          <w:sz w:val="22"/>
          <w:szCs w:val="22"/>
          <w:lang w:val="en-US"/>
        </w:rPr>
      </w:pPr>
      <w:r w:rsidRPr="007530A9">
        <w:rPr>
          <w:sz w:val="22"/>
          <w:szCs w:val="22"/>
        </w:rPr>
        <w:t xml:space="preserve">Рисунок 1 A-одиночек </w:t>
      </w:r>
      <w:proofErr w:type="spellStart"/>
      <w:r w:rsidRPr="007530A9">
        <w:rPr>
          <w:sz w:val="22"/>
          <w:szCs w:val="22"/>
        </w:rPr>
        <w:t>Doji</w:t>
      </w:r>
      <w:proofErr w:type="spellEnd"/>
      <w:r w:rsidRPr="007530A9">
        <w:rPr>
          <w:sz w:val="22"/>
          <w:szCs w:val="22"/>
        </w:rPr>
        <w:t xml:space="preserve"> показал тот же день вспять из продавцов в покупателей на высокой громкости.</w:t>
      </w:r>
    </w:p>
    <w:p w:rsidR="007530A9" w:rsidRDefault="007530A9" w:rsidP="007530A9">
      <w:pPr>
        <w:rPr>
          <w:sz w:val="22"/>
          <w:szCs w:val="22"/>
          <w:lang w:val="en-US"/>
        </w:rPr>
      </w:pPr>
    </w:p>
    <w:p w:rsidR="007530A9" w:rsidRDefault="007530A9" w:rsidP="007530A9">
      <w:pPr>
        <w:rPr>
          <w:sz w:val="22"/>
          <w:szCs w:val="22"/>
          <w:lang w:val="en-US"/>
        </w:rPr>
      </w:pPr>
      <w:proofErr w:type="spellStart"/>
      <w:proofErr w:type="gramStart"/>
      <w:r w:rsidRPr="00EE3420">
        <w:rPr>
          <w:sz w:val="22"/>
          <w:szCs w:val="22"/>
          <w:lang w:val="en-US"/>
        </w:rPr>
        <w:t>Harami</w:t>
      </w:r>
      <w:proofErr w:type="spellEnd"/>
      <w:r w:rsidRPr="00746B15">
        <w:rPr>
          <w:sz w:val="22"/>
          <w:szCs w:val="22"/>
        </w:rPr>
        <w:t xml:space="preserve"> </w:t>
      </w:r>
      <w:r w:rsidRPr="00EE3420">
        <w:rPr>
          <w:sz w:val="22"/>
          <w:szCs w:val="22"/>
          <w:lang w:val="en-US"/>
        </w:rPr>
        <w:t>Cross</w:t>
      </w:r>
      <w:r w:rsidRPr="00746B15">
        <w:rPr>
          <w:sz w:val="22"/>
          <w:szCs w:val="22"/>
        </w:rPr>
        <w:t xml:space="preserve"> </w:t>
      </w:r>
      <w:r w:rsidRPr="00EE3420">
        <w:rPr>
          <w:sz w:val="22"/>
          <w:szCs w:val="22"/>
          <w:lang w:val="en-US"/>
        </w:rPr>
        <w:t>Pattern</w:t>
      </w:r>
      <w:r w:rsidRPr="00EE3420">
        <w:rPr>
          <w:sz w:val="22"/>
          <w:szCs w:val="22"/>
        </w:rPr>
        <w:t xml:space="preserve"> – Это чрезвычайно важно в VSA, </w:t>
      </w:r>
      <w:proofErr w:type="spellStart"/>
      <w:r w:rsidRPr="00EE3420">
        <w:rPr>
          <w:sz w:val="22"/>
          <w:szCs w:val="22"/>
        </w:rPr>
        <w:t>Harami</w:t>
      </w:r>
      <w:proofErr w:type="spellEnd"/>
      <w:r w:rsidRPr="00EE3420">
        <w:rPr>
          <w:sz w:val="22"/>
          <w:szCs w:val="22"/>
        </w:rPr>
        <w:t xml:space="preserve"> пока</w:t>
      </w:r>
      <w:r>
        <w:rPr>
          <w:sz w:val="22"/>
          <w:szCs w:val="22"/>
        </w:rPr>
        <w:t>зывает широкий диапазон (большой</w:t>
      </w:r>
      <w:r w:rsidRPr="00EE342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спред</w:t>
      </w:r>
      <w:proofErr w:type="spellEnd"/>
      <w:r w:rsidRPr="00EE3420">
        <w:rPr>
          <w:sz w:val="22"/>
          <w:szCs w:val="22"/>
        </w:rPr>
        <w:t xml:space="preserve">) бар, сопровождаемый баром </w:t>
      </w:r>
      <w:r>
        <w:rPr>
          <w:sz w:val="22"/>
          <w:szCs w:val="22"/>
        </w:rPr>
        <w:t xml:space="preserve">с </w:t>
      </w:r>
      <w:r w:rsidRPr="00EE3420">
        <w:rPr>
          <w:sz w:val="22"/>
          <w:szCs w:val="22"/>
        </w:rPr>
        <w:t xml:space="preserve">маленьким диапазона, где </w:t>
      </w:r>
      <w:r w:rsidRPr="00EE3420">
        <w:rPr>
          <w:sz w:val="22"/>
          <w:szCs w:val="22"/>
          <w:lang w:val="en-US"/>
        </w:rPr>
        <w:t>No</w:t>
      </w:r>
      <w:r w:rsidRPr="00746B15">
        <w:rPr>
          <w:sz w:val="22"/>
          <w:szCs w:val="22"/>
        </w:rPr>
        <w:t>-</w:t>
      </w:r>
      <w:r w:rsidRPr="00EE3420">
        <w:rPr>
          <w:sz w:val="22"/>
          <w:szCs w:val="22"/>
          <w:lang w:val="en-US"/>
        </w:rPr>
        <w:t>Demand</w:t>
      </w:r>
      <w:r w:rsidRPr="00746B15">
        <w:rPr>
          <w:sz w:val="22"/>
          <w:szCs w:val="22"/>
        </w:rPr>
        <w:t xml:space="preserve"> </w:t>
      </w:r>
      <w:r w:rsidRPr="00EE3420">
        <w:rPr>
          <w:sz w:val="22"/>
          <w:szCs w:val="22"/>
        </w:rPr>
        <w:t xml:space="preserve">или </w:t>
      </w:r>
      <w:r w:rsidRPr="00EE3420">
        <w:rPr>
          <w:sz w:val="22"/>
          <w:szCs w:val="22"/>
          <w:lang w:val="en-US"/>
        </w:rPr>
        <w:t>No</w:t>
      </w:r>
      <w:r w:rsidRPr="00746B15">
        <w:rPr>
          <w:sz w:val="22"/>
          <w:szCs w:val="22"/>
        </w:rPr>
        <w:t>-</w:t>
      </w:r>
      <w:r w:rsidRPr="00EE3420">
        <w:rPr>
          <w:sz w:val="22"/>
          <w:szCs w:val="22"/>
          <w:lang w:val="en-US"/>
        </w:rPr>
        <w:t>Supply</w:t>
      </w:r>
      <w:r w:rsidRPr="00EE3420">
        <w:rPr>
          <w:sz w:val="22"/>
          <w:szCs w:val="22"/>
        </w:rPr>
        <w:t xml:space="preserve"> имеет место.</w:t>
      </w:r>
      <w:proofErr w:type="gramEnd"/>
      <w:r w:rsidRPr="00EE3420">
        <w:rPr>
          <w:sz w:val="22"/>
          <w:szCs w:val="22"/>
        </w:rPr>
        <w:t xml:space="preserve"> У первого бара обычно более высокий объем чем среднее число, в то время как второ</w:t>
      </w:r>
      <w:r>
        <w:rPr>
          <w:sz w:val="22"/>
          <w:szCs w:val="22"/>
        </w:rPr>
        <w:t>й имеет тенденцию иметь меньший</w:t>
      </w:r>
      <w:r w:rsidRPr="00EE3420">
        <w:rPr>
          <w:sz w:val="22"/>
          <w:szCs w:val="22"/>
        </w:rPr>
        <w:t xml:space="preserve"> объем</w:t>
      </w:r>
      <w:r>
        <w:rPr>
          <w:sz w:val="22"/>
          <w:szCs w:val="22"/>
        </w:rPr>
        <w:t>,</w:t>
      </w:r>
      <w:r w:rsidRPr="00EE3420">
        <w:rPr>
          <w:sz w:val="22"/>
          <w:szCs w:val="22"/>
        </w:rPr>
        <w:t xml:space="preserve"> чем среднее число. Пример показ</w:t>
      </w:r>
      <w:r>
        <w:rPr>
          <w:sz w:val="22"/>
          <w:szCs w:val="22"/>
        </w:rPr>
        <w:t xml:space="preserve">ан </w:t>
      </w:r>
      <w:r w:rsidRPr="00EE3420">
        <w:rPr>
          <w:sz w:val="22"/>
          <w:szCs w:val="22"/>
        </w:rPr>
        <w:t>ниже.</w:t>
      </w:r>
    </w:p>
    <w:p w:rsidR="007530A9" w:rsidRPr="007530A9" w:rsidRDefault="007530A9" w:rsidP="007530A9">
      <w:pPr>
        <w:rPr>
          <w:sz w:val="22"/>
          <w:szCs w:val="22"/>
        </w:rPr>
      </w:pPr>
      <w:r w:rsidRPr="007530A9">
        <w:rPr>
          <w:sz w:val="22"/>
          <w:szCs w:val="22"/>
        </w:rPr>
        <w:lastRenderedPageBreak/>
        <w:drawing>
          <wp:inline distT="0" distB="0" distL="0" distR="0">
            <wp:extent cx="5033010" cy="331406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010" cy="331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0A9" w:rsidRPr="007530A9" w:rsidRDefault="007530A9" w:rsidP="007530A9">
      <w:pPr>
        <w:spacing w:after="240"/>
        <w:rPr>
          <w:sz w:val="22"/>
          <w:szCs w:val="22"/>
        </w:rPr>
      </w:pPr>
      <w:r w:rsidRPr="007530A9">
        <w:rPr>
          <w:sz w:val="22"/>
          <w:szCs w:val="22"/>
        </w:rPr>
        <w:t xml:space="preserve">Рисунок 2 Низкий объем на небольшой бар в </w:t>
      </w:r>
      <w:proofErr w:type="spellStart"/>
      <w:r w:rsidRPr="007530A9">
        <w:rPr>
          <w:sz w:val="22"/>
          <w:szCs w:val="22"/>
        </w:rPr>
        <w:t>Harami</w:t>
      </w:r>
      <w:proofErr w:type="spellEnd"/>
      <w:r w:rsidRPr="007530A9">
        <w:rPr>
          <w:sz w:val="22"/>
          <w:szCs w:val="22"/>
        </w:rPr>
        <w:t xml:space="preserve"> перекрестной схемы указал на исчерпание в </w:t>
      </w:r>
      <w:proofErr w:type="gramStart"/>
      <w:r w:rsidRPr="007530A9">
        <w:rPr>
          <w:sz w:val="22"/>
          <w:szCs w:val="22"/>
        </w:rPr>
        <w:t>перевернутом</w:t>
      </w:r>
      <w:proofErr w:type="gramEnd"/>
      <w:r w:rsidRPr="007530A9">
        <w:rPr>
          <w:sz w:val="22"/>
          <w:szCs w:val="22"/>
        </w:rPr>
        <w:t xml:space="preserve">. </w:t>
      </w:r>
    </w:p>
    <w:p w:rsidR="007530A9" w:rsidRPr="00746B15" w:rsidRDefault="007530A9" w:rsidP="007530A9">
      <w:pPr>
        <w:jc w:val="both"/>
        <w:rPr>
          <w:sz w:val="22"/>
          <w:szCs w:val="22"/>
        </w:rPr>
      </w:pPr>
      <w:r w:rsidRPr="00EE3420">
        <w:rPr>
          <w:sz w:val="22"/>
          <w:szCs w:val="22"/>
        </w:rPr>
        <w:t xml:space="preserve">Применяя это к </w:t>
      </w:r>
      <w:r w:rsidRPr="00EE3420">
        <w:rPr>
          <w:sz w:val="22"/>
          <w:szCs w:val="22"/>
          <w:lang w:val="en-US"/>
        </w:rPr>
        <w:t>VSA</w:t>
      </w:r>
      <w:r w:rsidRPr="00EE3420">
        <w:rPr>
          <w:sz w:val="22"/>
          <w:szCs w:val="22"/>
        </w:rPr>
        <w:t xml:space="preserve">, это </w:t>
      </w:r>
      <w:r w:rsidRPr="00EE3420">
        <w:rPr>
          <w:sz w:val="22"/>
          <w:szCs w:val="22"/>
          <w:lang w:val="en-US"/>
        </w:rPr>
        <w:t>No</w:t>
      </w:r>
      <w:r w:rsidRPr="00746B15">
        <w:rPr>
          <w:sz w:val="22"/>
          <w:szCs w:val="22"/>
        </w:rPr>
        <w:t xml:space="preserve"> </w:t>
      </w:r>
      <w:r w:rsidRPr="00EE3420">
        <w:rPr>
          <w:sz w:val="22"/>
          <w:szCs w:val="22"/>
          <w:lang w:val="en-US"/>
        </w:rPr>
        <w:t>Supply</w:t>
      </w:r>
      <w:r w:rsidRPr="00746B15">
        <w:rPr>
          <w:sz w:val="22"/>
          <w:szCs w:val="22"/>
        </w:rPr>
        <w:t xml:space="preserve"> </w:t>
      </w:r>
      <w:r w:rsidRPr="00EE3420">
        <w:rPr>
          <w:sz w:val="22"/>
          <w:szCs w:val="22"/>
          <w:lang w:val="en-US"/>
        </w:rPr>
        <w:t>Bar</w:t>
      </w:r>
      <w:r w:rsidRPr="00EE3420">
        <w:rPr>
          <w:sz w:val="22"/>
          <w:szCs w:val="22"/>
        </w:rPr>
        <w:t xml:space="preserve">, где </w:t>
      </w:r>
      <w:proofErr w:type="spellStart"/>
      <w:r>
        <w:rPr>
          <w:sz w:val="22"/>
          <w:szCs w:val="22"/>
        </w:rPr>
        <w:t>спред</w:t>
      </w:r>
      <w:proofErr w:type="spellEnd"/>
      <w:r w:rsidRPr="00EE3420">
        <w:rPr>
          <w:sz w:val="22"/>
          <w:szCs w:val="22"/>
        </w:rPr>
        <w:t xml:space="preserve"> является маленьким, и объем низок, указывая истощение или незаинтересованность в отличие от предыдущего бара, полно</w:t>
      </w:r>
      <w:r>
        <w:rPr>
          <w:sz w:val="22"/>
          <w:szCs w:val="22"/>
        </w:rPr>
        <w:t>е</w:t>
      </w:r>
      <w:r w:rsidRPr="00EE3420">
        <w:rPr>
          <w:sz w:val="22"/>
          <w:szCs w:val="22"/>
        </w:rPr>
        <w:t xml:space="preserve"> изменени</w:t>
      </w:r>
      <w:r>
        <w:rPr>
          <w:sz w:val="22"/>
          <w:szCs w:val="22"/>
        </w:rPr>
        <w:t>е</w:t>
      </w:r>
      <w:r w:rsidRPr="00EE3420">
        <w:rPr>
          <w:sz w:val="22"/>
          <w:szCs w:val="22"/>
        </w:rPr>
        <w:t xml:space="preserve"> в чувстве рынка. </w:t>
      </w:r>
      <w:r w:rsidRPr="00746B15">
        <w:rPr>
          <w:sz w:val="22"/>
          <w:szCs w:val="22"/>
        </w:rPr>
        <w:t xml:space="preserve">Следующий бар подтверждает образец </w:t>
      </w:r>
      <w:proofErr w:type="spellStart"/>
      <w:r w:rsidRPr="00EE3420">
        <w:rPr>
          <w:sz w:val="22"/>
          <w:szCs w:val="22"/>
          <w:lang w:val="en-US"/>
        </w:rPr>
        <w:t>Harami</w:t>
      </w:r>
      <w:proofErr w:type="spellEnd"/>
      <w:r>
        <w:rPr>
          <w:sz w:val="22"/>
          <w:szCs w:val="22"/>
        </w:rPr>
        <w:t>, так</w:t>
      </w:r>
      <w:r w:rsidRPr="00746B15">
        <w:rPr>
          <w:sz w:val="22"/>
          <w:szCs w:val="22"/>
        </w:rPr>
        <w:t xml:space="preserve"> как цены, </w:t>
      </w:r>
      <w:r>
        <w:rPr>
          <w:sz w:val="22"/>
          <w:szCs w:val="22"/>
        </w:rPr>
        <w:t>пошли</w:t>
      </w:r>
      <w:r w:rsidRPr="00746B15">
        <w:rPr>
          <w:sz w:val="22"/>
          <w:szCs w:val="22"/>
        </w:rPr>
        <w:t xml:space="preserve"> вниз.</w:t>
      </w:r>
    </w:p>
    <w:p w:rsidR="007530A9" w:rsidRPr="00746B15" w:rsidRDefault="007530A9" w:rsidP="007530A9">
      <w:pPr>
        <w:jc w:val="both"/>
        <w:rPr>
          <w:sz w:val="22"/>
          <w:szCs w:val="22"/>
        </w:rPr>
      </w:pPr>
    </w:p>
    <w:p w:rsidR="007530A9" w:rsidRDefault="007530A9" w:rsidP="007530A9">
      <w:pPr>
        <w:rPr>
          <w:sz w:val="22"/>
          <w:szCs w:val="22"/>
          <w:lang w:val="en-US"/>
        </w:rPr>
      </w:pPr>
      <w:r w:rsidRPr="00EE3420">
        <w:rPr>
          <w:sz w:val="22"/>
          <w:szCs w:val="22"/>
        </w:rPr>
        <w:t xml:space="preserve">Молоток – Эти два названия - то же самое, но на противоположных концах тенденции. Молоток </w:t>
      </w:r>
      <w:r>
        <w:rPr>
          <w:sz w:val="22"/>
          <w:szCs w:val="22"/>
        </w:rPr>
        <w:t xml:space="preserve">находится внизу </w:t>
      </w:r>
      <w:proofErr w:type="spellStart"/>
      <w:r>
        <w:rPr>
          <w:sz w:val="22"/>
          <w:szCs w:val="22"/>
        </w:rPr>
        <w:t>даунтренда</w:t>
      </w:r>
      <w:proofErr w:type="spellEnd"/>
      <w:r w:rsidRPr="00EE3420">
        <w:rPr>
          <w:sz w:val="22"/>
          <w:szCs w:val="22"/>
        </w:rPr>
        <w:t xml:space="preserve">, в то время как </w:t>
      </w:r>
      <w:r>
        <w:rPr>
          <w:sz w:val="22"/>
          <w:szCs w:val="22"/>
        </w:rPr>
        <w:t>Повешенный</w:t>
      </w:r>
      <w:r w:rsidRPr="00EE3420">
        <w:rPr>
          <w:sz w:val="22"/>
          <w:szCs w:val="22"/>
        </w:rPr>
        <w:t xml:space="preserve"> </w:t>
      </w:r>
      <w:r>
        <w:rPr>
          <w:sz w:val="22"/>
          <w:szCs w:val="22"/>
        </w:rPr>
        <w:t>находится</w:t>
      </w:r>
      <w:r w:rsidRPr="00EE3420">
        <w:rPr>
          <w:sz w:val="22"/>
          <w:szCs w:val="22"/>
        </w:rPr>
        <w:t xml:space="preserve"> на</w:t>
      </w:r>
      <w:r>
        <w:rPr>
          <w:sz w:val="22"/>
          <w:szCs w:val="22"/>
        </w:rPr>
        <w:t xml:space="preserve"> </w:t>
      </w:r>
      <w:r w:rsidRPr="00EE3420">
        <w:rPr>
          <w:sz w:val="22"/>
          <w:szCs w:val="22"/>
        </w:rPr>
        <w:t>ве</w:t>
      </w:r>
      <w:r>
        <w:rPr>
          <w:sz w:val="22"/>
          <w:szCs w:val="22"/>
        </w:rPr>
        <w:t>ршине</w:t>
      </w:r>
      <w:r w:rsidRPr="00EE342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аптренда</w:t>
      </w:r>
      <w:proofErr w:type="spellEnd"/>
      <w:r w:rsidRPr="00EE3420">
        <w:rPr>
          <w:sz w:val="22"/>
          <w:szCs w:val="22"/>
        </w:rPr>
        <w:t>. Тень обычно в два раза длиннее, чем тело, и тело обычно сверху тени (ниже тени для висящего человека). Цена закрытия может быть выше или ниже цены</w:t>
      </w:r>
      <w:r>
        <w:rPr>
          <w:sz w:val="22"/>
          <w:szCs w:val="22"/>
        </w:rPr>
        <w:t xml:space="preserve"> открытия</w:t>
      </w:r>
      <w:r w:rsidRPr="00EE3420">
        <w:rPr>
          <w:sz w:val="22"/>
          <w:szCs w:val="22"/>
        </w:rPr>
        <w:t>.</w:t>
      </w:r>
    </w:p>
    <w:p w:rsidR="007530A9" w:rsidRDefault="007530A9" w:rsidP="007530A9">
      <w:pPr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>
            <wp:extent cx="4718050" cy="3540760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54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0A9" w:rsidRDefault="007530A9" w:rsidP="007530A9">
      <w:pPr>
        <w:rPr>
          <w:sz w:val="22"/>
          <w:szCs w:val="22"/>
          <w:lang w:val="en-US"/>
        </w:rPr>
      </w:pPr>
      <w:r w:rsidRPr="007530A9">
        <w:rPr>
          <w:sz w:val="22"/>
          <w:szCs w:val="22"/>
        </w:rPr>
        <w:t>Рисунок 3 молотка, как с разрывом на высокой громкости. Низкий уровень был в тот день.</w:t>
      </w:r>
    </w:p>
    <w:p w:rsidR="007530A9" w:rsidRDefault="007530A9" w:rsidP="007530A9">
      <w:pPr>
        <w:rPr>
          <w:sz w:val="22"/>
          <w:szCs w:val="22"/>
          <w:lang w:val="en-US"/>
        </w:rPr>
      </w:pPr>
    </w:p>
    <w:p w:rsidR="007530A9" w:rsidRPr="00522088" w:rsidRDefault="007530A9" w:rsidP="007530A9">
      <w:pPr>
        <w:rPr>
          <w:sz w:val="22"/>
          <w:szCs w:val="22"/>
        </w:rPr>
      </w:pPr>
      <w:proofErr w:type="gramStart"/>
      <w:r w:rsidRPr="00EE3420">
        <w:rPr>
          <w:sz w:val="22"/>
          <w:szCs w:val="22"/>
          <w:lang w:val="en-US"/>
        </w:rPr>
        <w:t>Shooting</w:t>
      </w:r>
      <w:r w:rsidRPr="00522088">
        <w:rPr>
          <w:sz w:val="22"/>
          <w:szCs w:val="22"/>
        </w:rPr>
        <w:t xml:space="preserve"> </w:t>
      </w:r>
      <w:r w:rsidRPr="00EE3420">
        <w:rPr>
          <w:sz w:val="22"/>
          <w:szCs w:val="22"/>
          <w:lang w:val="en-US"/>
        </w:rPr>
        <w:t>Star</w:t>
      </w:r>
      <w:r w:rsidRPr="00522088">
        <w:rPr>
          <w:sz w:val="22"/>
          <w:szCs w:val="22"/>
        </w:rPr>
        <w:t xml:space="preserve"> </w:t>
      </w:r>
      <w:r>
        <w:rPr>
          <w:sz w:val="22"/>
          <w:szCs w:val="22"/>
        </w:rPr>
        <w:t>(м</w:t>
      </w:r>
      <w:r w:rsidRPr="00EE3420">
        <w:rPr>
          <w:sz w:val="22"/>
          <w:szCs w:val="22"/>
        </w:rPr>
        <w:t>етеор</w:t>
      </w:r>
      <w:r>
        <w:rPr>
          <w:sz w:val="22"/>
          <w:szCs w:val="22"/>
        </w:rPr>
        <w:t>)</w:t>
      </w:r>
      <w:r w:rsidRPr="00EE3420">
        <w:rPr>
          <w:sz w:val="22"/>
          <w:szCs w:val="22"/>
        </w:rPr>
        <w:t xml:space="preserve"> – </w:t>
      </w:r>
      <w:r>
        <w:rPr>
          <w:sz w:val="22"/>
          <w:szCs w:val="22"/>
        </w:rPr>
        <w:t>в бычьем тренде</w:t>
      </w:r>
      <w:r w:rsidRPr="00EE3420">
        <w:rPr>
          <w:sz w:val="22"/>
          <w:szCs w:val="22"/>
        </w:rPr>
        <w:t xml:space="preserve">, этот бар замечен как возможное </w:t>
      </w:r>
      <w:r>
        <w:rPr>
          <w:sz w:val="22"/>
          <w:szCs w:val="22"/>
        </w:rPr>
        <w:t>изменение</w:t>
      </w:r>
      <w:r w:rsidRPr="00EE3420">
        <w:rPr>
          <w:sz w:val="22"/>
          <w:szCs w:val="22"/>
        </w:rPr>
        <w:t>, обычно сопровождаемое большим объемом.</w:t>
      </w:r>
      <w:proofErr w:type="gramEnd"/>
      <w:r w:rsidRPr="00EE3420">
        <w:rPr>
          <w:sz w:val="22"/>
          <w:szCs w:val="22"/>
        </w:rPr>
        <w:t xml:space="preserve"> Тело обычно - половина размера тени. Тень означает, что покупка и продажа были </w:t>
      </w:r>
      <w:r>
        <w:rPr>
          <w:sz w:val="22"/>
          <w:szCs w:val="22"/>
        </w:rPr>
        <w:t xml:space="preserve">в </w:t>
      </w:r>
      <w:r w:rsidRPr="00EE3420">
        <w:rPr>
          <w:sz w:val="22"/>
          <w:szCs w:val="22"/>
        </w:rPr>
        <w:t>равной мер</w:t>
      </w:r>
      <w:r>
        <w:rPr>
          <w:sz w:val="22"/>
          <w:szCs w:val="22"/>
        </w:rPr>
        <w:t>е</w:t>
      </w:r>
      <w:r w:rsidRPr="00EE3420">
        <w:rPr>
          <w:sz w:val="22"/>
          <w:szCs w:val="22"/>
        </w:rPr>
        <w:t xml:space="preserve">, указывая, что быки не находятся ни в какой лучшей силе чем медведи. </w:t>
      </w:r>
      <w:r w:rsidRPr="00522088">
        <w:rPr>
          <w:sz w:val="22"/>
          <w:szCs w:val="22"/>
        </w:rPr>
        <w:t xml:space="preserve">Продажа привлекает больше участников, </w:t>
      </w:r>
      <w:r>
        <w:rPr>
          <w:sz w:val="22"/>
          <w:szCs w:val="22"/>
        </w:rPr>
        <w:t>закрытие ниже открытия</w:t>
      </w:r>
      <w:r w:rsidRPr="00522088">
        <w:rPr>
          <w:sz w:val="22"/>
          <w:szCs w:val="22"/>
        </w:rPr>
        <w:t>.</w:t>
      </w:r>
    </w:p>
    <w:p w:rsidR="007530A9" w:rsidRDefault="007530A9" w:rsidP="007530A9">
      <w:pPr>
        <w:rPr>
          <w:sz w:val="22"/>
          <w:szCs w:val="22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149850" cy="38481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0A9" w:rsidRPr="007530A9" w:rsidRDefault="007530A9" w:rsidP="007530A9">
      <w:pPr>
        <w:rPr>
          <w:sz w:val="22"/>
          <w:szCs w:val="22"/>
        </w:rPr>
      </w:pPr>
      <w:r w:rsidRPr="007530A9">
        <w:rPr>
          <w:sz w:val="22"/>
          <w:szCs w:val="22"/>
        </w:rPr>
        <w:t>Рисунок 4 Пример одна падающая звезда, часть ВОП, где новые ассигнования на малой громкости.</w:t>
      </w:r>
    </w:p>
    <w:p w:rsidR="007530A9" w:rsidRDefault="007530A9" w:rsidP="007530A9">
      <w:pPr>
        <w:rPr>
          <w:sz w:val="22"/>
          <w:szCs w:val="22"/>
          <w:lang w:val="en-US"/>
        </w:rPr>
      </w:pPr>
    </w:p>
    <w:p w:rsidR="007530A9" w:rsidRDefault="007530A9" w:rsidP="007530A9">
      <w:pPr>
        <w:rPr>
          <w:sz w:val="22"/>
          <w:szCs w:val="22"/>
          <w:lang w:val="en-US"/>
        </w:rPr>
      </w:pPr>
      <w:r w:rsidRPr="00EE3420">
        <w:rPr>
          <w:sz w:val="22"/>
          <w:szCs w:val="22"/>
        </w:rPr>
        <w:t xml:space="preserve">Хотя подсвечники чрезвычайно полезны, </w:t>
      </w:r>
      <w:r w:rsidRPr="00EE3420">
        <w:rPr>
          <w:sz w:val="22"/>
          <w:szCs w:val="22"/>
          <w:lang w:val="en-US"/>
        </w:rPr>
        <w:t>VSA</w:t>
      </w:r>
      <w:r w:rsidRPr="00EE3420">
        <w:rPr>
          <w:sz w:val="22"/>
          <w:szCs w:val="22"/>
        </w:rPr>
        <w:t xml:space="preserve"> добавляет дополнительное измерение к этому, вовлекая объем, чтобы подтвердить то, что уже преподавалось. </w:t>
      </w:r>
      <w:proofErr w:type="gramStart"/>
      <w:r w:rsidRPr="00EE3420">
        <w:rPr>
          <w:sz w:val="22"/>
          <w:szCs w:val="22"/>
          <w:lang w:val="en-US"/>
        </w:rPr>
        <w:t>VSA</w:t>
      </w:r>
      <w:r w:rsidRPr="00EE3420">
        <w:rPr>
          <w:sz w:val="22"/>
          <w:szCs w:val="22"/>
        </w:rPr>
        <w:t xml:space="preserve"> и подсвечники подтверждают, что значения друг друга могут принести очень сильные сигналы наблюдать за </w:t>
      </w:r>
      <w:r>
        <w:rPr>
          <w:sz w:val="22"/>
          <w:szCs w:val="22"/>
        </w:rPr>
        <w:t>изменениями</w:t>
      </w:r>
      <w:r w:rsidRPr="00EE3420">
        <w:rPr>
          <w:sz w:val="22"/>
          <w:szCs w:val="22"/>
        </w:rPr>
        <w:t xml:space="preserve"> и </w:t>
      </w:r>
      <w:r w:rsidR="004E008C">
        <w:rPr>
          <w:sz w:val="22"/>
          <w:szCs w:val="22"/>
        </w:rPr>
        <w:t>принять</w:t>
      </w:r>
      <w:r w:rsidRPr="00EE3420">
        <w:rPr>
          <w:sz w:val="22"/>
          <w:szCs w:val="22"/>
        </w:rPr>
        <w:t xml:space="preserve"> надлежащие меры.</w:t>
      </w:r>
      <w:proofErr w:type="gramEnd"/>
      <w:r w:rsidRPr="00EE3420">
        <w:rPr>
          <w:sz w:val="22"/>
          <w:szCs w:val="22"/>
        </w:rPr>
        <w:t xml:space="preserve"> Необычно большой объем обычно появляется во время изменений тенденции, не удивительно, что </w:t>
      </w:r>
      <w:r>
        <w:rPr>
          <w:sz w:val="22"/>
          <w:szCs w:val="22"/>
        </w:rPr>
        <w:t xml:space="preserve">в эти периоды </w:t>
      </w:r>
      <w:r w:rsidRPr="00EE3420">
        <w:rPr>
          <w:sz w:val="22"/>
          <w:szCs w:val="22"/>
        </w:rPr>
        <w:t>СМИ обычно упоминают объем.</w:t>
      </w:r>
    </w:p>
    <w:p w:rsidR="007530A9" w:rsidRDefault="007530A9" w:rsidP="007530A9">
      <w:pPr>
        <w:rPr>
          <w:lang w:val="en-US"/>
        </w:rPr>
      </w:pPr>
    </w:p>
    <w:p w:rsidR="007530A9" w:rsidRPr="007530A9" w:rsidRDefault="007530A9" w:rsidP="007530A9">
      <w:pPr>
        <w:rPr>
          <w:sz w:val="22"/>
          <w:szCs w:val="22"/>
          <w:lang w:val="en-US"/>
        </w:rPr>
      </w:pPr>
      <w:proofErr w:type="spellStart"/>
      <w:r>
        <w:t>Larry</w:t>
      </w:r>
      <w:proofErr w:type="spellEnd"/>
      <w:r>
        <w:t xml:space="preserve"> </w:t>
      </w:r>
      <w:proofErr w:type="spellStart"/>
      <w:r>
        <w:t>Swing</w:t>
      </w:r>
      <w:proofErr w:type="spellEnd"/>
    </w:p>
    <w:sectPr w:rsidR="007530A9" w:rsidRPr="007530A9" w:rsidSect="00753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30A9"/>
    <w:rsid w:val="004E008C"/>
    <w:rsid w:val="005A6151"/>
    <w:rsid w:val="007530A9"/>
    <w:rsid w:val="00C67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30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30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0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2009-08-16T09:43:00Z</dcterms:created>
  <dcterms:modified xsi:type="dcterms:W3CDTF">2009-08-16T10:04:00Z</dcterms:modified>
</cp:coreProperties>
</file>